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7060.xml.htm"/>
      <w:bookmarkStart w:id="1" w:name="kswkform4_17876070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Sternweis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12130 MILLENNIUM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Honest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HNST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Enterprise Dev. &amp; Strat.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4.99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454,394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the approved sell-to-cover plan by the Compensation Committee for all executive officers, shares were sold solely to cover the associated tax liability upon the vesting of a previously granted award of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313,431 RSUs which are payable in an equivalent number of shares of the Issuer's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Brendan Sheehey,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6633" TargetMode="External"/><Relationship Id="rId5" Type="http://schemas.openxmlformats.org/officeDocument/2006/relationships/hyperlink" Target="http://www.sec.gov/cgi-bin/browse-edgar?action=getcompany&amp;CIK=00015309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3402</Characters>
  <CharactersWithSpaces>3955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