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0002072401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The Honest Company, Inc.</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001-40378</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12130 Millennium Drive, #500</w:t>
              <w:br/>
              <w:t>Los Angeles</w:t>
              <w:br/>
              <w:t xml:space="preserve">CALIFORNIA </w:t>
              <w:br/>
              <w:t>90094</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888-862-8818</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Curtiss Bruce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E*Trade Securities LLC</w:t>
              <w:br/>
              <w:t>PO Box 484</w:t>
              <w:br/>
              <w:t>Jersey City   NJ   07303-0484</w:t>
            </w:r>
          </w:p>
        </w:tc>
        <w:tc>
          <w:tcPr>
            <w:tcW w:w="1176" w:type="dxa"/>
            <w:tcBorders/>
            <w:vAlign w:val="center"/>
          </w:tcPr>
          <w:p>
            <w:pPr>
              <w:pStyle w:val="TableContents"/>
              <w:bidi w:val="0"/>
              <w:spacing w:before="0" w:after="283"/>
              <w:jc w:val="left"/>
              <w:rPr/>
            </w:pPr>
            <w:r>
              <w:rPr/>
              <w:t>3088</w:t>
            </w:r>
          </w:p>
        </w:tc>
        <w:tc>
          <w:tcPr>
            <w:tcW w:w="1385" w:type="dxa"/>
            <w:tcBorders/>
            <w:vAlign w:val="center"/>
          </w:tcPr>
          <w:p>
            <w:pPr>
              <w:pStyle w:val="TableContents"/>
              <w:bidi w:val="0"/>
              <w:spacing w:before="0" w:after="283"/>
              <w:jc w:val="left"/>
              <w:rPr/>
            </w:pPr>
            <w:r>
              <w:rPr/>
              <w:t>15316.48</w:t>
            </w:r>
          </w:p>
        </w:tc>
        <w:tc>
          <w:tcPr>
            <w:tcW w:w="1559" w:type="dxa"/>
            <w:tcBorders/>
            <w:vAlign w:val="center"/>
          </w:tcPr>
          <w:p>
            <w:pPr>
              <w:pStyle w:val="TableContents"/>
              <w:bidi w:val="0"/>
              <w:spacing w:before="0" w:after="283"/>
              <w:jc w:val="left"/>
              <w:rPr/>
            </w:pPr>
            <w:r>
              <w:rPr/>
              <w:t>107284379</w:t>
            </w:r>
          </w:p>
        </w:tc>
        <w:tc>
          <w:tcPr>
            <w:tcW w:w="1571" w:type="dxa"/>
            <w:tcBorders/>
            <w:vAlign w:val="center"/>
          </w:tcPr>
          <w:p>
            <w:pPr>
              <w:pStyle w:val="TableContents"/>
              <w:bidi w:val="0"/>
              <w:spacing w:before="0" w:after="283"/>
              <w:jc w:val="left"/>
              <w:rPr/>
            </w:pPr>
            <w:r>
              <w:rPr/>
              <w:t>08/20/2026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3"/>
        <w:gridCol w:w="1110"/>
        <w:gridCol w:w="1433"/>
        <w:gridCol w:w="1182"/>
        <w:gridCol w:w="518"/>
        <w:gridCol w:w="1110"/>
        <w:gridCol w:w="1153"/>
        <w:gridCol w:w="1051"/>
        <w:gridCol w:w="1555"/>
      </w:tblGrid>
      <w:tr>
        <w:trPr/>
        <w:tc>
          <w:tcPr>
            <w:tcW w:w="1093"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18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3"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5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3" w:type="dxa"/>
            <w:tcBorders/>
            <w:vAlign w:val="center"/>
          </w:tcPr>
          <w:p>
            <w:pPr>
              <w:pStyle w:val="TableContents"/>
              <w:bidi w:val="0"/>
              <w:spacing w:before="0" w:after="283"/>
              <w:jc w:val="left"/>
              <w:rPr/>
            </w:pPr>
            <w:r>
              <w:rPr/>
              <w:t>Common Stock</w:t>
            </w:r>
          </w:p>
        </w:tc>
        <w:tc>
          <w:tcPr>
            <w:tcW w:w="1110" w:type="dxa"/>
            <w:tcBorders/>
            <w:vAlign w:val="center"/>
          </w:tcPr>
          <w:p>
            <w:pPr>
              <w:pStyle w:val="TableContents"/>
              <w:bidi w:val="0"/>
              <w:spacing w:before="0" w:after="283"/>
              <w:jc w:val="left"/>
              <w:rPr/>
            </w:pPr>
            <w:r>
              <w:rPr/>
              <w:t>08/19/2026</w:t>
            </w:r>
          </w:p>
        </w:tc>
        <w:tc>
          <w:tcPr>
            <w:tcW w:w="1433" w:type="dxa"/>
            <w:tcBorders/>
            <w:vAlign w:val="center"/>
          </w:tcPr>
          <w:p>
            <w:pPr>
              <w:pStyle w:val="TableContents"/>
              <w:bidi w:val="0"/>
              <w:spacing w:before="0" w:after="283"/>
              <w:jc w:val="left"/>
              <w:rPr/>
            </w:pPr>
            <w:r>
              <w:rPr/>
              <w:t>Shares acquired upon vesting of Restricted Stock Units awarded under the Issuer's 2023 Inducement Plan.</w:t>
            </w:r>
          </w:p>
        </w:tc>
        <w:tc>
          <w:tcPr>
            <w:tcW w:w="1182" w:type="dxa"/>
            <w:tcBorders/>
            <w:vAlign w:val="center"/>
          </w:tcPr>
          <w:p>
            <w:pPr>
              <w:pStyle w:val="TableContents"/>
              <w:bidi w:val="0"/>
              <w:spacing w:before="0" w:after="283"/>
              <w:jc w:val="left"/>
              <w:rPr/>
            </w:pPr>
            <w:r>
              <w:rPr/>
              <w:t>The Honest Company,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12680</w:t>
            </w:r>
          </w:p>
        </w:tc>
        <w:tc>
          <w:tcPr>
            <w:tcW w:w="1051"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0"/>
        <w:gridCol w:w="2954"/>
        <w:gridCol w:w="947"/>
        <w:gridCol w:w="1565"/>
        <w:gridCol w:w="1689"/>
      </w:tblGrid>
      <w:tr>
        <w:trPr/>
        <w:tc>
          <w:tcPr>
            <w:tcW w:w="305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3050" w:type="dxa"/>
            <w:tcBorders/>
            <w:vAlign w:val="center"/>
          </w:tcPr>
          <w:p>
            <w:pPr>
              <w:pStyle w:val="TableContents"/>
              <w:bidi w:val="0"/>
              <w:spacing w:before="0" w:after="283"/>
              <w:jc w:val="left"/>
              <w:rPr/>
            </w:pPr>
            <w:r>
              <w:rPr/>
              <w:t>Curtiss Bruce</w:t>
              <w:br/>
              <w:t>12130 Millennium Drive</w:t>
              <w:br/>
              <w:t>Suite 500</w:t>
              <w:br/>
              <w:t>Los Angeles   CA   90094</w:t>
            </w:r>
          </w:p>
        </w:tc>
        <w:tc>
          <w:tcPr>
            <w:tcW w:w="2954" w:type="dxa"/>
            <w:tcBorders/>
            <w:vAlign w:val="center"/>
          </w:tcPr>
          <w:p>
            <w:pPr>
              <w:pStyle w:val="TableContents"/>
              <w:bidi w:val="0"/>
              <w:spacing w:before="0" w:after="283"/>
              <w:jc w:val="left"/>
              <w:rPr/>
            </w:pPr>
            <w:r>
              <w:rPr/>
              <w:t>Common stock</w:t>
            </w:r>
          </w:p>
        </w:tc>
        <w:tc>
          <w:tcPr>
            <w:tcW w:w="947" w:type="dxa"/>
            <w:tcBorders/>
            <w:vAlign w:val="center"/>
          </w:tcPr>
          <w:p>
            <w:pPr>
              <w:pStyle w:val="TableContents"/>
              <w:bidi w:val="0"/>
              <w:spacing w:before="0" w:after="283"/>
              <w:jc w:val="left"/>
              <w:rPr/>
            </w:pPr>
            <w:r>
              <w:rPr/>
              <w:t>05/20/2026</w:t>
            </w:r>
          </w:p>
        </w:tc>
        <w:tc>
          <w:tcPr>
            <w:tcW w:w="1565" w:type="dxa"/>
            <w:tcBorders/>
            <w:vAlign w:val="center"/>
          </w:tcPr>
          <w:p>
            <w:pPr>
              <w:pStyle w:val="TableContents"/>
              <w:bidi w:val="0"/>
              <w:spacing w:before="0" w:after="283"/>
              <w:jc w:val="left"/>
              <w:rPr/>
            </w:pPr>
            <w:r>
              <w:rPr/>
              <w:t>12669</w:t>
            </w:r>
          </w:p>
        </w:tc>
        <w:tc>
          <w:tcPr>
            <w:tcW w:w="1689" w:type="dxa"/>
            <w:tcBorders/>
            <w:vAlign w:val="center"/>
          </w:tcPr>
          <w:p>
            <w:pPr>
              <w:pStyle w:val="TableContents"/>
              <w:bidi w:val="0"/>
              <w:spacing w:before="0" w:after="283"/>
              <w:jc w:val="left"/>
              <w:rPr/>
            </w:pPr>
            <w:r>
              <w:rPr/>
              <w:t>39780.66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99"/>
        <w:gridCol w:w="8806"/>
      </w:tblGrid>
      <w:tr>
        <w:trPr/>
        <w:tc>
          <w:tcPr>
            <w:tcW w:w="1399" w:type="dxa"/>
            <w:tcBorders/>
            <w:vAlign w:val="center"/>
          </w:tcPr>
          <w:p>
            <w:pPr>
              <w:pStyle w:val="TableContents"/>
              <w:bidi w:val="0"/>
              <w:spacing w:before="0" w:after="283"/>
              <w:jc w:val="left"/>
              <w:rPr/>
            </w:pPr>
            <w:r>
              <w:rPr/>
              <w:t>Remarks</w:t>
            </w:r>
          </w:p>
        </w:tc>
        <w:tc>
          <w:tcPr>
            <w:tcW w:w="8806" w:type="dxa"/>
            <w:tcBorders/>
            <w:vAlign w:val="center"/>
          </w:tcPr>
          <w:p>
            <w:pPr>
              <w:pStyle w:val="TableContents"/>
              <w:bidi w:val="0"/>
              <w:spacing w:before="0" w:after="0"/>
              <w:jc w:val="left"/>
              <w:rPr/>
            </w:pPr>
            <w:r>
              <w:rPr/>
              <w:t>ALL SALES LISTED ON THIS FORM WERE SALES EFFECTED SOLELY TO COVER REQUIRED TAXES AND FEES DUE UPON THE VESTING AND SETTLEMENT OF RESTRICTED STOCK UNITS.</w:t>
            </w:r>
          </w:p>
        </w:tc>
      </w:tr>
      <w:tr>
        <w:trPr/>
        <w:tc>
          <w:tcPr>
            <w:tcW w:w="1399" w:type="dxa"/>
            <w:tcBorders/>
            <w:vAlign w:val="center"/>
          </w:tcPr>
          <w:p>
            <w:pPr>
              <w:pStyle w:val="TableContents"/>
              <w:bidi w:val="0"/>
              <w:spacing w:before="0" w:after="283"/>
              <w:jc w:val="left"/>
              <w:rPr/>
            </w:pPr>
            <w:r>
              <w:rPr/>
              <w:t>Date of Notice</w:t>
            </w:r>
          </w:p>
        </w:tc>
        <w:tc>
          <w:tcPr>
            <w:tcW w:w="8806"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99" w:type="dxa"/>
            <w:tcBorders/>
            <w:vAlign w:val="center"/>
          </w:tcPr>
          <w:p>
            <w:pPr>
              <w:pStyle w:val="TableContents"/>
              <w:bidi w:val="0"/>
              <w:spacing w:before="0" w:after="283"/>
              <w:jc w:val="left"/>
              <w:rPr/>
            </w:pPr>
            <w:r>
              <w:rPr/>
              <w:t>Signature</w:t>
            </w:r>
          </w:p>
        </w:tc>
        <w:tc>
          <w:tcPr>
            <w:tcW w:w="8806" w:type="dxa"/>
            <w:tcBorders/>
            <w:vAlign w:val="center"/>
          </w:tcPr>
          <w:p>
            <w:pPr>
              <w:pStyle w:val="TableContents"/>
              <w:bidi w:val="0"/>
              <w:spacing w:before="0" w:after="0"/>
              <w:jc w:val="left"/>
              <w:rPr/>
            </w:pPr>
            <w:r>
              <w:rPr/>
              <w:t>/s/ Brendan Sheehey,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3295</Characters>
  <CharactersWithSpaces>3882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