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7009.xml.htm"/>
      <w:bookmarkStart w:id="1" w:name="kswkform4_17876070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Sheehey Brendan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12130 MILLENNIUM DRIVE, SUITE 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Honest Company, Inc.</w:t>
              </w:r>
            </w:hyperlink>
            <w:r>
              <w:rPr/>
              <w:t xml:space="preserve"> [ </w:t>
            </w:r>
            <w:r>
              <w:rPr>
                <w:rFonts w:ascii="Times;serif" w:hAnsi="Times;serif"/>
                <w:color w:val="0000FF"/>
                <w:sz w:val="24"/>
                <w:shd w:fill="FFFFFF" w:val="clear"/>
              </w:rPr>
              <w:t>HNST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1055"/>
        <w:gridCol w:w="449"/>
        <w:gridCol w:w="66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9,664</w:t>
            </w:r>
            <w:r>
              <w:rPr>
                <w:rFonts w:ascii="Times;serif" w:hAnsi="Times;serif"/>
                <w:color w:val="008000"/>
                <w:position w:val="7"/>
                <w:sz w:val="16"/>
                <w:sz w:val="20"/>
                <w:shd w:fill="FFFFFF" w:val="clear"/>
              </w:rPr>
              <w:t>(1)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4.99</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706,224</w:t>
            </w:r>
            <w:r>
              <w:rPr>
                <w:rFonts w:ascii="Times;serif" w:hAnsi="Times;serif"/>
                <w:color w:val="008000"/>
                <w:position w:val="7"/>
                <w:sz w:val="16"/>
                <w:sz w:val="20"/>
                <w:shd w:fill="FFFFFF" w:val="clear"/>
              </w:rPr>
              <w:t>(2)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105,799</w:t>
            </w:r>
            <w:r>
              <w:rPr>
                <w:rFonts w:ascii="Times;serif" w:hAnsi="Times;serif"/>
                <w:color w:val="008000"/>
                <w:position w:val="7"/>
                <w:sz w:val="16"/>
                <w:sz w:val="20"/>
                <w:shd w:fill="FFFFFF" w:val="clear"/>
              </w:rPr>
              <w:t>(3)</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812,023</w:t>
            </w:r>
            <w:r>
              <w:rPr>
                <w:rFonts w:ascii="Times;serif" w:hAnsi="Times;serif"/>
                <w:color w:val="008000"/>
                <w:position w:val="7"/>
                <w:sz w:val="16"/>
                <w:sz w:val="20"/>
                <w:shd w:fill="FFFFFF" w:val="clear"/>
              </w:rPr>
              <w:t>(4)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approved sell-to-cover plan by the Compensation Committee for all executive officers, shares were sold solely to cover the associated tax liability upon the vesting of a previously granted award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330,415 RSUs which are payable in an equivalent number of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shall vest over a three-year period, with 50% of the RSUs vesting on February 19, 2028, and the remainder vesting on August 19, 2029, in each case subject to the reporting person's Continuous Service (as defined in the Issuer's 2021 Equity Incentive Plan) through each such date. The RSUs are payable in an equivalent number of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436,214 RSUs which are payable in an equivalent number of shares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Brendan Sheehey,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8823" TargetMode="External"/><Relationship Id="rId5" Type="http://schemas.openxmlformats.org/officeDocument/2006/relationships/hyperlink" Target="http://www.sec.gov/cgi-bin/browse-edgar?action=getcompany&amp;CIK=00015309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712</Words>
  <Characters>3838</Characters>
  <CharactersWithSpaces>4471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